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Тамбовское областное государственное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бюджетное </w:t>
      </w: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е </w:t>
      </w: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«Строительный колледж</w:t>
      </w: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</w:t>
      </w:r>
    </w:p>
    <w:p w:rsidR="00F044A0" w:rsidRDefault="00F044A0" w:rsidP="00F044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Директор </w:t>
      </w:r>
    </w:p>
    <w:p w:rsidR="00F044A0" w:rsidRPr="00936CDE" w:rsidRDefault="00F044A0" w:rsidP="00F044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ТОГБПОУ «Строительный колледж»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28"/>
          <w:lang w:eastAsia="ru-RU"/>
        </w:rPr>
        <w:t xml:space="preserve">                       </w:t>
      </w:r>
    </w:p>
    <w:p w:rsidR="00F044A0" w:rsidRDefault="00F044A0" w:rsidP="00F044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ab/>
        <w:t>А. И. Ананьев</w:t>
      </w:r>
    </w:p>
    <w:p w:rsidR="00F044A0" w:rsidRPr="00936CDE" w:rsidRDefault="00F044A0" w:rsidP="00F044A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EA6C3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«__» ______________ 2019 г.</w:t>
      </w:r>
    </w:p>
    <w:p w:rsidR="00F044A0" w:rsidRPr="00936CDE" w:rsidRDefault="00F044A0" w:rsidP="00F04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 xml:space="preserve">Программа профессиональной пробы 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>для учащихся 9-х классов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>Архитектура</w:t>
      </w: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  <w:t xml:space="preserve"> 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Default="00F044A0" w:rsidP="00F04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Pr="00AD690D" w:rsidRDefault="00F044A0" w:rsidP="00F044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</w:pPr>
    </w:p>
    <w:p w:rsidR="00F044A0" w:rsidRPr="00805876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  <w:sectPr w:rsidR="00F044A0" w:rsidRPr="00805876" w:rsidSect="000A0341">
          <w:headerReference w:type="first" r:id="rId7"/>
          <w:footerReference w:type="firs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EA6C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lang w:eastAsia="ru-RU"/>
        </w:rPr>
        <w:t>Тамбов 2019</w:t>
      </w:r>
    </w:p>
    <w:p w:rsidR="00F044A0" w:rsidRPr="00AD690D" w:rsidRDefault="00F044A0" w:rsidP="00F044A0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lastRenderedPageBreak/>
        <w:t>Информационная карта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23"/>
      </w:tblGrid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  <w:t>Организация-разработчик:</w:t>
            </w:r>
          </w:p>
        </w:tc>
        <w:tc>
          <w:tcPr>
            <w:tcW w:w="7223" w:type="dxa"/>
          </w:tcPr>
          <w:p w:rsidR="00F044A0" w:rsidRPr="00B22012" w:rsidRDefault="00F044A0" w:rsidP="00F044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6"/>
                <w:lang w:eastAsia="ru-RU"/>
              </w:rPr>
            </w:pPr>
            <w:r w:rsidRPr="00F044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Тамбовское областное 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п</w:t>
            </w:r>
            <w:r w:rsidRPr="00F044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Pr="00F044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образовательное учреждение «Строительный колледж»</w:t>
            </w: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Программа профессиональной пробы:</w:t>
            </w:r>
          </w:p>
        </w:tc>
        <w:tc>
          <w:tcPr>
            <w:tcW w:w="7223" w:type="dxa"/>
          </w:tcPr>
          <w:p w:rsidR="00F044A0" w:rsidRPr="00AD690D" w:rsidRDefault="00F044A0" w:rsidP="00CD5696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F04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  <w:t xml:space="preserve">«Архитектура» </w:t>
            </w: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Авторы-составители:</w:t>
            </w:r>
          </w:p>
        </w:tc>
        <w:tc>
          <w:tcPr>
            <w:tcW w:w="7223" w:type="dxa"/>
          </w:tcPr>
          <w:p w:rsidR="00F044A0" w:rsidRPr="00F044A0" w:rsidRDefault="00F044A0" w:rsidP="00F044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Козлова Любовь Валентиновна, заместитель директора ТОГБПОУ «Строительный колледж»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</w:t>
            </w:r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но-методической работе;</w:t>
            </w:r>
          </w:p>
          <w:p w:rsidR="00F044A0" w:rsidRPr="00F044A0" w:rsidRDefault="00F044A0" w:rsidP="00F044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Шиндяпина</w:t>
            </w:r>
            <w:proofErr w:type="spellEnd"/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Елена Валерьевна, методист ТОГБПОУ «Строительный колледж»;</w:t>
            </w:r>
          </w:p>
          <w:p w:rsidR="00F044A0" w:rsidRPr="00F044A0" w:rsidRDefault="00F044A0" w:rsidP="00F044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Забелина Марина Викторовна, преподаватель </w:t>
            </w:r>
            <w:proofErr w:type="spellStart"/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спецдисциплин</w:t>
            </w:r>
            <w:proofErr w:type="spellEnd"/>
            <w:r w:rsidRPr="00F044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ТОГБПОУ «Строительный колледж»;</w:t>
            </w:r>
          </w:p>
          <w:p w:rsidR="00F044A0" w:rsidRPr="00B22012" w:rsidRDefault="00F044A0" w:rsidP="00F044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"/>
                <w:szCs w:val="26"/>
                <w:lang w:eastAsia="ru-RU"/>
              </w:rPr>
            </w:pP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  <w:t>Область применения программы профессиональной пробы:</w:t>
            </w:r>
          </w:p>
        </w:tc>
        <w:tc>
          <w:tcPr>
            <w:tcW w:w="7223" w:type="dxa"/>
          </w:tcPr>
          <w:p w:rsidR="00F044A0" w:rsidRPr="00AD690D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Техника и технология строительства (инженерное дело, технологии и технические науки)</w:t>
            </w: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  <w:t>Аннотация</w:t>
            </w:r>
          </w:p>
        </w:tc>
        <w:tc>
          <w:tcPr>
            <w:tcW w:w="7223" w:type="dxa"/>
          </w:tcPr>
          <w:p w:rsidR="00F044A0" w:rsidRPr="00AD690D" w:rsidRDefault="00F044A0" w:rsidP="008C383F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Программа профессиональной пробы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знакомит учащихся                      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9-х классов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о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специальностью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Архитектор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». 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Архитектор осуществляет архитектурное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проектирование, разработку объемно-планировочных и интерьерных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решений, создает красивые и комфортные для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проживания дома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,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офисы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,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жилые массивы. Архитектора можно назвать «творцом окружающей среды».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Специальность</w:t>
            </w:r>
            <w:r w:rsidR="008C383F" w:rsidRP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архитектора связана со строительством</w:t>
            </w:r>
            <w:r w:rsidR="008C38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:rsidR="00F044A0" w:rsidRPr="00AD690D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Участие в профессиональной пробе способствует формированию у обучающихся представления о специфике 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деятельности архитектора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, получению начальных навыков профессиональной деятельности. </w:t>
            </w:r>
          </w:p>
          <w:p w:rsidR="00F044A0" w:rsidRPr="00AD690D" w:rsidRDefault="00F044A0" w:rsidP="00D95742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В ходе профессиональной пробы обучающимся предоставляется возможность 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ознакомить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ся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с основными методами художественного проектирования;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формированием первичных навыков дизайнерского искусства;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систематизацией знаний о разных видах дизайна;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участие в профессиональной пробе будет 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способствовать формированию у 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обучающихся</w:t>
            </w:r>
            <w:r w:rsidR="00D95742" w:rsidRP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технического мышления и пространственных представлений, творческого воображения и художественного вкуса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.</w:t>
            </w:r>
          </w:p>
          <w:p w:rsidR="00F044A0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Результатом участия в профессиональной пробе будет самостоятельное создание каждым обучающимся 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макета или элемента макета здания из различных материалов.</w:t>
            </w:r>
          </w:p>
          <w:p w:rsidR="00F044A0" w:rsidRPr="00B22012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26"/>
                <w:lang w:eastAsia="ru-RU"/>
              </w:rPr>
            </w:pPr>
          </w:p>
          <w:p w:rsidR="00F044A0" w:rsidRPr="00B22012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"/>
                <w:szCs w:val="26"/>
                <w:lang w:eastAsia="ru-RU"/>
              </w:rPr>
            </w:pP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  <w:t>Продолжительность программы:</w:t>
            </w:r>
          </w:p>
        </w:tc>
        <w:tc>
          <w:tcPr>
            <w:tcW w:w="7223" w:type="dxa"/>
          </w:tcPr>
          <w:p w:rsidR="00F044A0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Программа рассчитана на 8 часов в группах численностью                                </w:t>
            </w:r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10-</w:t>
            </w:r>
            <w:proofErr w:type="gramStart"/>
            <w:r w:rsidR="00D957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15 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 человек</w:t>
            </w:r>
            <w:proofErr w:type="gramEnd"/>
          </w:p>
          <w:p w:rsidR="00F044A0" w:rsidRPr="00B22012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26"/>
                <w:lang w:eastAsia="ru-RU"/>
              </w:rPr>
            </w:pPr>
          </w:p>
        </w:tc>
      </w:tr>
      <w:tr w:rsidR="00F044A0" w:rsidRPr="00AD690D" w:rsidTr="000A0341">
        <w:tc>
          <w:tcPr>
            <w:tcW w:w="2836" w:type="dxa"/>
          </w:tcPr>
          <w:p w:rsidR="00F044A0" w:rsidRPr="00AD690D" w:rsidRDefault="00F044A0" w:rsidP="000A0341">
            <w:pPr>
              <w:spacing w:line="228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AD690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6"/>
                <w:lang w:eastAsia="ru-RU"/>
              </w:rPr>
              <w:t>Количество страниц программы:</w:t>
            </w:r>
          </w:p>
        </w:tc>
        <w:tc>
          <w:tcPr>
            <w:tcW w:w="7223" w:type="dxa"/>
          </w:tcPr>
          <w:p w:rsidR="00F044A0" w:rsidRPr="00AD690D" w:rsidRDefault="00F044A0" w:rsidP="000A03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</w:pPr>
            <w:r w:rsidRPr="00CD56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>11</w:t>
            </w:r>
            <w:r w:rsidRPr="00AD69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  <w:lang w:eastAsia="ru-RU"/>
              </w:rPr>
              <w:t xml:space="preserve"> с.</w:t>
            </w:r>
          </w:p>
        </w:tc>
      </w:tr>
    </w:tbl>
    <w:p w:rsidR="00F044A0" w:rsidRDefault="00F044A0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42" w:rsidRDefault="00D95742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F044A0" w:rsidRPr="00AD690D" w:rsidRDefault="00F044A0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8"/>
          <w:lang w:eastAsia="ru-RU"/>
        </w:rPr>
      </w:pPr>
    </w:p>
    <w:p w:rsidR="00F044A0" w:rsidRPr="00AD690D" w:rsidRDefault="00D95742" w:rsidP="00F044A0">
      <w:pPr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Специальность «Архитектор»</w:t>
      </w:r>
      <w:r w:rsidR="00F044A0"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востребована на рынке труда, это одна из наиболее интересных и высокооплачиваемых сфер деятельности в современном строительстве.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D69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Целью программы профессиональных проб является </w:t>
      </w:r>
      <w:r w:rsidRPr="00AD69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формирование у учащихся 9-х классов интереса к </w:t>
      </w:r>
      <w:r w:rsidR="00D957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деятельности архитектора</w:t>
      </w:r>
      <w:r w:rsidRPr="00AD69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содействие профессиональному самоопределению обучающихся посредством погружения в профессию. 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Задачи программы:</w:t>
      </w:r>
    </w:p>
    <w:p w:rsidR="00F044A0" w:rsidRPr="00AD690D" w:rsidRDefault="00F044A0" w:rsidP="00F044A0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</w:t>
      </w:r>
      <w:r w:rsidRPr="00AD6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базовых сведений о профессиональной деятельности </w:t>
      </w:r>
      <w:r w:rsidR="00D9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архитектора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4A0" w:rsidRPr="00AD690D" w:rsidRDefault="00F044A0" w:rsidP="00F044A0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</w:t>
      </w:r>
      <w:r w:rsidRPr="00AD690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основных элементов профессиональной деятельности </w:t>
      </w:r>
      <w:r w:rsidR="00D9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архитектора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4A0" w:rsidRPr="00AD690D" w:rsidRDefault="00F044A0" w:rsidP="00F044A0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</w:t>
      </w:r>
      <w:proofErr w:type="gramStart"/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</w:t>
      </w:r>
      <w:proofErr w:type="gramEnd"/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данному виду практической деятельности;</w:t>
      </w:r>
    </w:p>
    <w:p w:rsidR="00F044A0" w:rsidRPr="00AD690D" w:rsidRDefault="00F044A0" w:rsidP="00F044A0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обучающихся реалистичных представлений о своих личностных характеристиках, способностях и об их соотношении с профессионально важными качествами </w:t>
      </w:r>
      <w:r w:rsidRPr="00AD690D">
        <w:rPr>
          <w:rFonts w:ascii="Times New Roman" w:hAnsi="Times New Roman" w:cs="Times New Roman"/>
          <w:color w:val="000000" w:themeColor="text1"/>
          <w:sz w:val="28"/>
        </w:rPr>
        <w:t>представителя данной отрасли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4A0" w:rsidRPr="00AD690D" w:rsidRDefault="00F044A0" w:rsidP="00F044A0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уровня готовности обучающихся к выбору профессии.</w:t>
      </w:r>
    </w:p>
    <w:p w:rsidR="00F044A0" w:rsidRPr="00AD690D" w:rsidRDefault="00F044A0" w:rsidP="00F044A0">
      <w:pPr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Профессиональная проба рассматривается как средство актуализации профессионального самоопределения и активизации творческого потенциала личности школьников. </w:t>
      </w:r>
    </w:p>
    <w:p w:rsidR="00F044A0" w:rsidRPr="00AD690D" w:rsidRDefault="00F044A0" w:rsidP="00F044A0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рамках профессиональной пробы пройдут </w:t>
      </w:r>
      <w:r w:rsidRPr="00AD69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практико-ориентированные занятия на базе </w:t>
      </w:r>
      <w:proofErr w:type="spellStart"/>
      <w:r w:rsidRPr="00AD69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уникально</w:t>
      </w:r>
      <w:r w:rsidR="00D9574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й</w:t>
      </w:r>
      <w:r w:rsidRPr="00AD69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proofErr w:type="spellEnd"/>
      <w:r w:rsidRPr="00AD69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учебно-производственно</w:t>
      </w:r>
      <w:r w:rsidR="00D9574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й</w:t>
      </w:r>
      <w:r w:rsidRPr="00AD690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95742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макетной мастерской</w:t>
      </w:r>
      <w:r w:rsidRPr="00AD6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где обучающиеся не только наглядно увидят возможности современного оборудования, но и сами попробуют себя в избранной </w:t>
      </w:r>
      <w:r w:rsidR="00D95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отрасли</w:t>
      </w:r>
      <w:r w:rsidRPr="00AD6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044A0" w:rsidRPr="00AD690D" w:rsidRDefault="00F044A0" w:rsidP="00F04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процессе профессиональных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 обучающиеся приобретут начальные навыки профессиональной деятельности </w:t>
      </w:r>
      <w:r w:rsidR="00D95742">
        <w:rPr>
          <w:rFonts w:ascii="Times New Roman" w:eastAsia="Times New Roman" w:hAnsi="Times New Roman" w:cs="Times New Roman"/>
          <w:sz w:val="28"/>
          <w:szCs w:val="24"/>
        </w:rPr>
        <w:t xml:space="preserve">архитектора </w:t>
      </w:r>
      <w:proofErr w:type="gramStart"/>
      <w:r w:rsidR="00D95742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D95742" w:rsidRPr="00B96090">
        <w:rPr>
          <w:rFonts w:ascii="Times New Roman" w:eastAsia="Times New Roman" w:hAnsi="Times New Roman" w:cs="Times New Roman"/>
          <w:sz w:val="28"/>
          <w:szCs w:val="24"/>
        </w:rPr>
        <w:t xml:space="preserve"> познакомятся</w:t>
      </w:r>
      <w:proofErr w:type="gramEnd"/>
      <w:r w:rsidR="00D95742" w:rsidRPr="00B96090">
        <w:rPr>
          <w:rFonts w:ascii="Times New Roman" w:eastAsia="Times New Roman" w:hAnsi="Times New Roman" w:cs="Times New Roman"/>
          <w:sz w:val="28"/>
          <w:szCs w:val="24"/>
        </w:rPr>
        <w:t xml:space="preserve"> с первичными знаниями об основах различных направлений в дизайне, что позволит им правильно сориентироваться в выборе профессии, развить творческий потенциал и стать конкурентоспособными среди дизайнеров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смогут выполнить </w:t>
      </w:r>
      <w:r w:rsidR="00D9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операции по </w:t>
      </w:r>
      <w:r w:rsidR="00D95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макетированию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соблюдая санитарно-гигиенические требования и правила безопасности труда.</w:t>
      </w:r>
    </w:p>
    <w:p w:rsidR="00F044A0" w:rsidRPr="000A0341" w:rsidRDefault="00F044A0" w:rsidP="00F044A0">
      <w:pPr>
        <w:widowControl w:val="0"/>
        <w:tabs>
          <w:tab w:val="left" w:pos="0"/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03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Обучающиеся, освоившие программу профессиональных проб, должны овладеть следующими компетенциями:</w:t>
      </w:r>
    </w:p>
    <w:p w:rsidR="00F044A0" w:rsidRPr="000A0341" w:rsidRDefault="00F044A0" w:rsidP="000A0341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0341">
        <w:rPr>
          <w:color w:val="000000" w:themeColor="text1"/>
          <w:sz w:val="28"/>
          <w:szCs w:val="28"/>
        </w:rPr>
        <w:t>уметь устанавливать связь между учебными предметами, образованием и профессией;</w:t>
      </w:r>
    </w:p>
    <w:p w:rsidR="000A0341" w:rsidRPr="000A0341" w:rsidRDefault="00F044A0" w:rsidP="000A0341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0A0341">
        <w:rPr>
          <w:color w:val="000000" w:themeColor="text1"/>
          <w:sz w:val="28"/>
          <w:szCs w:val="28"/>
        </w:rPr>
        <w:lastRenderedPageBreak/>
        <w:t>уметь соотносить свои личностные характеристики и способности с требованиями профессии;</w:t>
      </w:r>
      <w:r w:rsidR="000A0341" w:rsidRPr="000A0341">
        <w:t xml:space="preserve"> </w:t>
      </w:r>
      <w:r w:rsidR="000A0341" w:rsidRPr="000A0341">
        <w:rPr>
          <w:color w:val="000000" w:themeColor="text1"/>
          <w:sz w:val="28"/>
          <w:szCs w:val="28"/>
        </w:rPr>
        <w:t>формирование познавательных интересов, интеллектуальных и творческих способностей обучающихся;</w:t>
      </w:r>
    </w:p>
    <w:p w:rsidR="000A0341" w:rsidRPr="000A0341" w:rsidRDefault="000A0341" w:rsidP="000A0341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уметь </w:t>
      </w:r>
      <w:r w:rsidRPr="000A0341">
        <w:rPr>
          <w:color w:val="000000" w:themeColor="text1"/>
          <w:sz w:val="28"/>
          <w:szCs w:val="28"/>
        </w:rPr>
        <w:t>проявл</w:t>
      </w:r>
      <w:r>
        <w:rPr>
          <w:color w:val="000000" w:themeColor="text1"/>
          <w:sz w:val="28"/>
          <w:szCs w:val="28"/>
        </w:rPr>
        <w:t>ять</w:t>
      </w:r>
      <w:r w:rsidRPr="000A0341">
        <w:rPr>
          <w:color w:val="000000" w:themeColor="text1"/>
          <w:sz w:val="28"/>
          <w:szCs w:val="28"/>
        </w:rPr>
        <w:t xml:space="preserve"> технико-технологическо</w:t>
      </w:r>
      <w:r>
        <w:rPr>
          <w:color w:val="000000" w:themeColor="text1"/>
          <w:sz w:val="28"/>
          <w:szCs w:val="28"/>
        </w:rPr>
        <w:t>е</w:t>
      </w:r>
      <w:r w:rsidRPr="000A0341">
        <w:rPr>
          <w:color w:val="000000" w:themeColor="text1"/>
          <w:sz w:val="28"/>
          <w:szCs w:val="28"/>
        </w:rPr>
        <w:t xml:space="preserve"> мышлени</w:t>
      </w:r>
      <w:r>
        <w:rPr>
          <w:color w:val="000000" w:themeColor="text1"/>
          <w:sz w:val="28"/>
          <w:szCs w:val="28"/>
        </w:rPr>
        <w:t>е</w:t>
      </w:r>
      <w:r w:rsidRPr="000A0341">
        <w:rPr>
          <w:color w:val="000000" w:themeColor="text1"/>
          <w:sz w:val="28"/>
          <w:szCs w:val="28"/>
        </w:rPr>
        <w:t xml:space="preserve"> при организации своей деятельности;</w:t>
      </w:r>
    </w:p>
    <w:p w:rsidR="000A0341" w:rsidRPr="000A0341" w:rsidRDefault="000A0341" w:rsidP="000A0341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0A0341">
        <w:rPr>
          <w:color w:val="000000" w:themeColor="text1"/>
          <w:sz w:val="28"/>
          <w:szCs w:val="28"/>
        </w:rPr>
        <w:t>формирова</w:t>
      </w:r>
      <w:r>
        <w:rPr>
          <w:color w:val="000000" w:themeColor="text1"/>
          <w:sz w:val="28"/>
          <w:szCs w:val="28"/>
        </w:rPr>
        <w:t>ть</w:t>
      </w:r>
      <w:r w:rsidRPr="000A0341">
        <w:rPr>
          <w:color w:val="000000" w:themeColor="text1"/>
          <w:sz w:val="28"/>
          <w:szCs w:val="28"/>
        </w:rPr>
        <w:t xml:space="preserve"> коммуникативн</w:t>
      </w:r>
      <w:r>
        <w:rPr>
          <w:color w:val="000000" w:themeColor="text1"/>
          <w:sz w:val="28"/>
          <w:szCs w:val="28"/>
        </w:rPr>
        <w:t>ую</w:t>
      </w:r>
      <w:r w:rsidRPr="000A0341">
        <w:rPr>
          <w:color w:val="000000" w:themeColor="text1"/>
          <w:sz w:val="28"/>
          <w:szCs w:val="28"/>
        </w:rPr>
        <w:t xml:space="preserve"> компетентност</w:t>
      </w:r>
      <w:r>
        <w:rPr>
          <w:color w:val="000000" w:themeColor="text1"/>
          <w:sz w:val="28"/>
          <w:szCs w:val="28"/>
        </w:rPr>
        <w:t>ь</w:t>
      </w:r>
      <w:r w:rsidRPr="000A0341">
        <w:rPr>
          <w:color w:val="000000" w:themeColor="text1"/>
          <w:sz w:val="28"/>
          <w:szCs w:val="28"/>
        </w:rPr>
        <w:t xml:space="preserve"> в процессе проектной, учебно-исследовательской, игровой деятельности.</w:t>
      </w:r>
    </w:p>
    <w:p w:rsidR="000A0341" w:rsidRPr="000A0341" w:rsidRDefault="000A0341" w:rsidP="000A0341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0A0341">
        <w:rPr>
          <w:color w:val="000000" w:themeColor="text1"/>
          <w:sz w:val="28"/>
          <w:szCs w:val="28"/>
        </w:rPr>
        <w:t>уме</w:t>
      </w:r>
      <w:r>
        <w:rPr>
          <w:color w:val="000000" w:themeColor="text1"/>
          <w:sz w:val="28"/>
          <w:szCs w:val="28"/>
        </w:rPr>
        <w:t>ть</w:t>
      </w:r>
      <w:r w:rsidRPr="000A0341">
        <w:rPr>
          <w:color w:val="000000" w:themeColor="text1"/>
          <w:sz w:val="28"/>
          <w:szCs w:val="28"/>
        </w:rPr>
        <w:t xml:space="preserve">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F044A0" w:rsidRPr="00AD690D" w:rsidRDefault="00F044A0" w:rsidP="000A034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определять уровень своей готовности к выбору профессии.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Профессиональная проба завершается </w:t>
      </w:r>
      <w:r w:rsidRPr="00AD6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демонстрацией самостоятельно </w:t>
      </w:r>
      <w:r w:rsidR="000A0341" w:rsidRPr="000A03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создан</w:t>
      </w:r>
      <w:r w:rsidR="000A03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ных</w:t>
      </w:r>
      <w:r w:rsidR="000A0341" w:rsidRPr="000A03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каждым обучающимся макета или элемента макета здания из различных материалов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D69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подведением итогов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обсуждением того, какими начальными профессиональными навыками овладели обучающиеся и какие сложности они испытывали при выполнении профессиональной пробы.</w:t>
      </w:r>
    </w:p>
    <w:p w:rsidR="00F044A0" w:rsidRPr="00AD690D" w:rsidRDefault="00F044A0" w:rsidP="00F044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D6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этапе моделирования профессиональной деятельности в рамках профессиональной пробы</w:t>
      </w:r>
      <w:r w:rsidRPr="00AD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690D">
        <w:rPr>
          <w:rFonts w:ascii="Times New Roman" w:hAnsi="Times New Roman" w:cs="Times New Roman"/>
          <w:color w:val="000000" w:themeColor="text1"/>
          <w:sz w:val="28"/>
        </w:rPr>
        <w:t xml:space="preserve">виды профессиональной деятельности представителя изучаемой профессии от начала деятельности до получения завершенного ее продукта </w:t>
      </w:r>
      <w:r w:rsidRPr="00AD690D">
        <w:rPr>
          <w:rFonts w:ascii="Times New Roman" w:hAnsi="Times New Roman" w:cs="Times New Roman"/>
          <w:i/>
          <w:color w:val="000000" w:themeColor="text1"/>
          <w:sz w:val="28"/>
        </w:rPr>
        <w:t>(выполнение функциональных, должностных обязанностей, создание готового элемента изделия и т.п.)</w:t>
      </w:r>
      <w:r w:rsidRPr="00AD690D">
        <w:rPr>
          <w:rFonts w:ascii="Times New Roman" w:hAnsi="Times New Roman" w:cs="Times New Roman"/>
          <w:color w:val="000000" w:themeColor="text1"/>
          <w:sz w:val="28"/>
        </w:rPr>
        <w:t xml:space="preserve"> разделяются на несколько циклов.</w:t>
      </w:r>
    </w:p>
    <w:p w:rsidR="00F044A0" w:rsidRPr="00AD690D" w:rsidRDefault="00F044A0" w:rsidP="00F044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</w:rPr>
      </w:pPr>
      <w:r w:rsidRPr="00AD690D">
        <w:rPr>
          <w:rFonts w:ascii="Times New Roman" w:hAnsi="Times New Roman" w:cs="Times New Roman"/>
          <w:color w:val="000000" w:themeColor="text1"/>
          <w:sz w:val="28"/>
        </w:rPr>
        <w:t>Каждый цикл содержит специфические особенности изучаемого вида профессиональной деятельности, демонстрирует стадии создания завершенного элемента продукта трудовой деятельности.</w:t>
      </w:r>
    </w:p>
    <w:p w:rsidR="00F044A0" w:rsidRPr="00AD690D" w:rsidRDefault="00F044A0" w:rsidP="00F044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D690D">
        <w:rPr>
          <w:rFonts w:ascii="Times New Roman" w:hAnsi="Times New Roman" w:cs="Times New Roman"/>
          <w:color w:val="000000" w:themeColor="text1"/>
          <w:sz w:val="28"/>
        </w:rPr>
        <w:t>Выделенные циклы взаимосвязаны и в совокупности достаточно полно характеризуют содержание деятельности представителя изучаемой профессии, включая ситуации для проявления ПВК.</w:t>
      </w:r>
    </w:p>
    <w:p w:rsidR="00F044A0" w:rsidRPr="00AD690D" w:rsidRDefault="00F044A0" w:rsidP="00F044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D690D">
        <w:rPr>
          <w:rFonts w:ascii="Times New Roman" w:hAnsi="Times New Roman" w:cs="Times New Roman"/>
          <w:color w:val="000000" w:themeColor="text1"/>
          <w:sz w:val="28"/>
        </w:rPr>
        <w:t>Циклы отличаются по целям и орудиям труда, характеру, условиям, формам организации и способам выполнения работы.</w:t>
      </w:r>
    </w:p>
    <w:p w:rsidR="00F044A0" w:rsidRPr="00575B75" w:rsidRDefault="00F044A0" w:rsidP="00F0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Тематический план</w:t>
      </w:r>
    </w:p>
    <w:p w:rsidR="00F044A0" w:rsidRPr="00575B75" w:rsidRDefault="00F044A0" w:rsidP="00F0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</w:pPr>
    </w:p>
    <w:tbl>
      <w:tblPr>
        <w:tblStyle w:val="2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6104"/>
        <w:gridCol w:w="2313"/>
      </w:tblGrid>
      <w:tr w:rsidR="00F044A0" w:rsidRPr="00575B75" w:rsidTr="000A0341">
        <w:trPr>
          <w:trHeight w:val="503"/>
          <w:jc w:val="center"/>
        </w:trPr>
        <w:tc>
          <w:tcPr>
            <w:tcW w:w="655" w:type="dxa"/>
            <w:vMerge w:val="restart"/>
          </w:tcPr>
          <w:p w:rsidR="00F044A0" w:rsidRPr="000A0341" w:rsidRDefault="00F044A0" w:rsidP="000A0341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6104" w:type="dxa"/>
            <w:vMerge w:val="restart"/>
          </w:tcPr>
          <w:p w:rsidR="00F044A0" w:rsidRPr="000A0341" w:rsidRDefault="00F044A0" w:rsidP="000A0341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Темы</w:t>
            </w:r>
          </w:p>
        </w:tc>
        <w:tc>
          <w:tcPr>
            <w:tcW w:w="2313" w:type="dxa"/>
            <w:vMerge w:val="restart"/>
          </w:tcPr>
          <w:p w:rsidR="00F044A0" w:rsidRPr="000A0341" w:rsidRDefault="00F044A0" w:rsidP="000A0341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Всего часов</w:t>
            </w:r>
          </w:p>
        </w:tc>
      </w:tr>
      <w:tr w:rsidR="00F044A0" w:rsidRPr="00575B75" w:rsidTr="000A0341">
        <w:trPr>
          <w:trHeight w:val="320"/>
          <w:jc w:val="center"/>
        </w:trPr>
        <w:tc>
          <w:tcPr>
            <w:tcW w:w="655" w:type="dxa"/>
            <w:vMerge/>
          </w:tcPr>
          <w:p w:rsidR="00F044A0" w:rsidRPr="00575B75" w:rsidRDefault="00F044A0" w:rsidP="000A034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104" w:type="dxa"/>
            <w:vMerge/>
          </w:tcPr>
          <w:p w:rsidR="00F044A0" w:rsidRPr="00575B75" w:rsidRDefault="00F044A0" w:rsidP="000A034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  <w:vMerge/>
          </w:tcPr>
          <w:p w:rsidR="00F044A0" w:rsidRPr="00575B75" w:rsidRDefault="00F044A0" w:rsidP="000A034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044A0" w:rsidRPr="00575B75" w:rsidTr="000A0341">
        <w:trPr>
          <w:trHeight w:val="268"/>
          <w:jc w:val="center"/>
        </w:trPr>
        <w:tc>
          <w:tcPr>
            <w:tcW w:w="655" w:type="dxa"/>
          </w:tcPr>
          <w:p w:rsidR="00F044A0" w:rsidRPr="00575B75" w:rsidRDefault="00F044A0" w:rsidP="000A03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44A0" w:rsidRPr="00575B75" w:rsidRDefault="000A0341" w:rsidP="000A03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Введение в специальность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730D2A" w:rsidRPr="000A0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Макет и его роль в дизайне среды</w:t>
            </w:r>
            <w:r w:rsidR="00730D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3" w:type="dxa"/>
          </w:tcPr>
          <w:p w:rsidR="00F044A0" w:rsidRPr="00575B75" w:rsidRDefault="00F044A0" w:rsidP="000A03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F044A0" w:rsidRPr="00575B75" w:rsidTr="000A0341">
        <w:trPr>
          <w:trHeight w:val="419"/>
          <w:jc w:val="center"/>
        </w:trPr>
        <w:tc>
          <w:tcPr>
            <w:tcW w:w="655" w:type="dxa"/>
          </w:tcPr>
          <w:p w:rsidR="00F044A0" w:rsidRPr="00575B75" w:rsidRDefault="00F044A0" w:rsidP="000A03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44A0" w:rsidRPr="00575B75" w:rsidRDefault="00730D2A" w:rsidP="000A034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Бумагопластика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3" w:type="dxa"/>
          </w:tcPr>
          <w:p w:rsidR="00F044A0" w:rsidRPr="00575B75" w:rsidRDefault="00730D2A" w:rsidP="000A03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730D2A" w:rsidRPr="00575B75" w:rsidTr="000A0341">
        <w:trPr>
          <w:trHeight w:val="355"/>
          <w:jc w:val="center"/>
        </w:trPr>
        <w:tc>
          <w:tcPr>
            <w:tcW w:w="655" w:type="dxa"/>
          </w:tcPr>
          <w:p w:rsidR="00730D2A" w:rsidRPr="00575B75" w:rsidRDefault="00730D2A" w:rsidP="00730D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0D2A" w:rsidRPr="00575B75" w:rsidRDefault="00730D2A" w:rsidP="00730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макета интерьера с детальной проработкой конструктивных элементов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3" w:type="dxa"/>
          </w:tcPr>
          <w:p w:rsidR="00730D2A" w:rsidRPr="00575B75" w:rsidRDefault="00730D2A" w:rsidP="00730D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730D2A" w:rsidRPr="00575B75" w:rsidTr="000A0341">
        <w:trPr>
          <w:jc w:val="center"/>
        </w:trPr>
        <w:tc>
          <w:tcPr>
            <w:tcW w:w="655" w:type="dxa"/>
          </w:tcPr>
          <w:p w:rsidR="00730D2A" w:rsidRPr="00575B75" w:rsidRDefault="00730D2A" w:rsidP="00730D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D2A" w:rsidRPr="00575B75" w:rsidRDefault="00730D2A" w:rsidP="00730D2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A0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отдельных элементов наполнения интерьеров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3" w:type="dxa"/>
          </w:tcPr>
          <w:p w:rsidR="00730D2A" w:rsidRPr="00575B75" w:rsidRDefault="00730D2A" w:rsidP="00730D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730D2A" w:rsidRPr="00575B75" w:rsidTr="000A0341">
        <w:trPr>
          <w:jc w:val="center"/>
        </w:trPr>
        <w:tc>
          <w:tcPr>
            <w:tcW w:w="655" w:type="dxa"/>
          </w:tcPr>
          <w:p w:rsidR="00730D2A" w:rsidRPr="00575B75" w:rsidRDefault="00730D2A" w:rsidP="00730D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D2A" w:rsidRPr="00575B75" w:rsidRDefault="00730D2A" w:rsidP="00730D2A">
            <w:pPr>
              <w:spacing w:line="257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3" w:type="dxa"/>
          </w:tcPr>
          <w:p w:rsidR="00730D2A" w:rsidRPr="00575B75" w:rsidRDefault="00730D2A" w:rsidP="00730D2A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730D2A" w:rsidRPr="00575B75" w:rsidTr="000A0341">
        <w:trPr>
          <w:jc w:val="center"/>
        </w:trPr>
        <w:tc>
          <w:tcPr>
            <w:tcW w:w="6759" w:type="dxa"/>
            <w:gridSpan w:val="2"/>
            <w:tcBorders>
              <w:right w:val="outset" w:sz="6" w:space="0" w:color="auto"/>
            </w:tcBorders>
          </w:tcPr>
          <w:p w:rsidR="00730D2A" w:rsidRPr="00575B75" w:rsidRDefault="00730D2A" w:rsidP="00730D2A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13" w:type="dxa"/>
          </w:tcPr>
          <w:p w:rsidR="00730D2A" w:rsidRPr="00575B75" w:rsidRDefault="00730D2A" w:rsidP="00730D2A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75B7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</w:tr>
    </w:tbl>
    <w:p w:rsidR="000A0341" w:rsidRDefault="000A0341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профессиональной пробы</w:t>
      </w:r>
    </w:p>
    <w:p w:rsidR="00F044A0" w:rsidRPr="00AD690D" w:rsidRDefault="00F044A0" w:rsidP="00F044A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Занятие № 1. </w:t>
      </w:r>
      <w:r w:rsidR="00730D2A" w:rsidRP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Введение в специальность</w:t>
      </w:r>
      <w:r w:rsid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730D2A" w:rsidRP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Макет и его роль в дизайне среды</w:t>
      </w:r>
      <w:r w:rsid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F044A0" w:rsidRDefault="00730D2A" w:rsidP="00DC03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0D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 в специальность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730D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Инструктаж по технике безопасности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30D2A">
        <w:t xml:space="preserve"> </w:t>
      </w:r>
      <w:r w:rsidRPr="00730D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Макет и его роль в дизайне среды.</w:t>
      </w:r>
      <w:r w:rsidR="00DC03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Истоки макетирования. Материалы для макетирования. Основные приемы макетирования. </w:t>
      </w:r>
      <w:r w:rsidR="00DC031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Различные способы склейки деталей. Классификация архитектурных макетов.</w:t>
      </w:r>
    </w:p>
    <w:p w:rsidR="00730D2A" w:rsidRPr="00AD690D" w:rsidRDefault="00730D2A" w:rsidP="00730D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Практическая работа</w:t>
      </w:r>
    </w:p>
    <w:p w:rsidR="00730D2A" w:rsidRPr="00730D2A" w:rsidRDefault="00730D2A" w:rsidP="00730D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30D2A">
        <w:rPr>
          <w:rFonts w:ascii="Times New Roman" w:hAnsi="Times New Roman" w:cs="Times New Roman"/>
          <w:sz w:val="28"/>
          <w:szCs w:val="24"/>
        </w:rPr>
        <w:t>Элементы жесткости. Способы соединения (склеивания): встык (на ребро), приклеивание одной формы к другой при помощи отворотов краев бумаги. Склеивание многогранников</w:t>
      </w:r>
      <w:r w:rsidRPr="00370316">
        <w:rPr>
          <w:rFonts w:ascii="Times New Roman" w:hAnsi="Times New Roman" w:cs="Times New Roman"/>
          <w:sz w:val="28"/>
          <w:szCs w:val="28"/>
        </w:rPr>
        <w:t>.</w:t>
      </w:r>
      <w:r w:rsidR="00370316" w:rsidRPr="00370316">
        <w:rPr>
          <w:rFonts w:ascii="Times New Roman" w:hAnsi="Times New Roman" w:cs="Times New Roman"/>
          <w:sz w:val="28"/>
          <w:szCs w:val="28"/>
        </w:rPr>
        <w:t xml:space="preserve"> В</w:t>
      </w:r>
      <w:r w:rsidR="00370316" w:rsidRPr="00370316">
        <w:rPr>
          <w:rFonts w:ascii="Times New Roman" w:hAnsi="Times New Roman" w:cs="Times New Roman"/>
          <w:sz w:val="28"/>
          <w:szCs w:val="24"/>
        </w:rPr>
        <w:t>ыполн</w:t>
      </w:r>
      <w:r w:rsidR="00370316">
        <w:rPr>
          <w:rFonts w:ascii="Times New Roman" w:hAnsi="Times New Roman" w:cs="Times New Roman"/>
          <w:sz w:val="28"/>
          <w:szCs w:val="24"/>
        </w:rPr>
        <w:t>ение</w:t>
      </w:r>
      <w:r w:rsidR="00370316" w:rsidRPr="00370316">
        <w:rPr>
          <w:rFonts w:ascii="Times New Roman" w:hAnsi="Times New Roman" w:cs="Times New Roman"/>
          <w:sz w:val="28"/>
          <w:szCs w:val="24"/>
        </w:rPr>
        <w:t xml:space="preserve"> геометрическ</w:t>
      </w:r>
      <w:r w:rsidR="00370316">
        <w:rPr>
          <w:rFonts w:ascii="Times New Roman" w:hAnsi="Times New Roman" w:cs="Times New Roman"/>
          <w:sz w:val="28"/>
          <w:szCs w:val="24"/>
        </w:rPr>
        <w:t>ого</w:t>
      </w:r>
      <w:r w:rsidR="00370316" w:rsidRPr="00370316">
        <w:rPr>
          <w:rFonts w:ascii="Times New Roman" w:hAnsi="Times New Roman" w:cs="Times New Roman"/>
          <w:sz w:val="28"/>
          <w:szCs w:val="24"/>
        </w:rPr>
        <w:t xml:space="preserve"> орнамент</w:t>
      </w:r>
      <w:r w:rsidR="00370316">
        <w:rPr>
          <w:rFonts w:ascii="Times New Roman" w:hAnsi="Times New Roman" w:cs="Times New Roman"/>
          <w:sz w:val="28"/>
          <w:szCs w:val="24"/>
        </w:rPr>
        <w:t>а</w:t>
      </w:r>
      <w:r w:rsidR="00370316" w:rsidRPr="00370316">
        <w:rPr>
          <w:rFonts w:ascii="Times New Roman" w:hAnsi="Times New Roman" w:cs="Times New Roman"/>
          <w:sz w:val="28"/>
          <w:szCs w:val="24"/>
        </w:rPr>
        <w:t xml:space="preserve"> по образцу</w:t>
      </w:r>
      <w:r w:rsidR="00370316">
        <w:rPr>
          <w:rFonts w:ascii="Times New Roman" w:hAnsi="Times New Roman" w:cs="Times New Roman"/>
          <w:sz w:val="28"/>
          <w:szCs w:val="24"/>
        </w:rPr>
        <w:t>.</w:t>
      </w:r>
    </w:p>
    <w:p w:rsidR="00730D2A" w:rsidRDefault="00730D2A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Занятие № </w:t>
      </w:r>
      <w:r w:rsid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2-4.</w:t>
      </w: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30D2A" w:rsidRP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Бумагопластика</w:t>
      </w:r>
      <w:r w:rsidR="00730D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D69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Инструктаж по технике безопасности. Организация рабочего места. 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Технологические операции по </w:t>
      </w:r>
      <w:r w:rsidR="00730D2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работе с бумагой. Инструменты и оборудование.</w:t>
      </w:r>
      <w:r w:rsidR="00326C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Виды бумаги.</w:t>
      </w:r>
      <w:r w:rsidR="001A7FD2" w:rsidRPr="001A7FD2">
        <w:t xml:space="preserve"> </w:t>
      </w:r>
      <w:r w:rsidR="001A7F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1A7FD2" w:rsidRPr="001A7F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омпозиционное чуть</w:t>
      </w:r>
      <w:r w:rsidR="001A7F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е.</w:t>
      </w:r>
      <w:r w:rsidR="00ED55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Картон. </w:t>
      </w:r>
      <w:proofErr w:type="spellStart"/>
      <w:r w:rsidR="00ED55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Гофрокартон</w:t>
      </w:r>
      <w:proofErr w:type="spellEnd"/>
      <w:r w:rsidR="00ED550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Практическая работа</w:t>
      </w:r>
    </w:p>
    <w:p w:rsidR="00F044A0" w:rsidRPr="00AB5C32" w:rsidRDefault="00730D2A" w:rsidP="00730D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объемных форм из одного листа бумаги без добавления других элементов.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свойств бумаги через противоположные сгибы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0618" w:rsidRPr="00E9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Архитектоника замкнутой формы со складчатой поверхностью</w:t>
      </w:r>
      <w:r w:rsidR="00E90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6395" w:rsidRP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Тектоника. Одно из основных напряжённых состояний материальной формы</w:t>
      </w:r>
      <w:r w:rsid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0D2A" w:rsidRDefault="00730D2A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30D2A" w:rsidRPr="00730D2A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Занятие № </w:t>
      </w:r>
      <w:r w:rsidR="00730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5-6</w:t>
      </w:r>
      <w:r w:rsidRPr="00AD69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AD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0D2A" w:rsidRPr="00730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Выполнение макета интерьера с детальной проработкой конструктивных элементов</w:t>
      </w:r>
      <w:r w:rsidR="00730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.</w:t>
      </w:r>
    </w:p>
    <w:p w:rsidR="00106395" w:rsidRDefault="00F044A0" w:rsidP="00730D2A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Инструктаж по технике безопасности. Организация рабочего места. </w:t>
      </w:r>
      <w:r w:rsidR="00106395" w:rsidRPr="001063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Архитектурные сооружения</w:t>
      </w:r>
      <w:r w:rsidR="001063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044A0" w:rsidRPr="00AD690D" w:rsidRDefault="00F044A0" w:rsidP="00730D2A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Практическая работа</w:t>
      </w:r>
    </w:p>
    <w:p w:rsidR="00F044A0" w:rsidRPr="00730D2A" w:rsidRDefault="00730D2A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эскиза в масштабе. Вычерчивание элементов ограждающих конструкций интерьера. Выкраивание. Сборка.</w:t>
      </w:r>
      <w:r w:rsidR="00106395" w:rsidRPr="00106395">
        <w:t xml:space="preserve"> </w:t>
      </w:r>
      <w:r w:rsidR="00106395" w:rsidRPr="00106395">
        <w:rPr>
          <w:rFonts w:ascii="Times New Roman" w:hAnsi="Times New Roman" w:cs="Times New Roman"/>
          <w:sz w:val="28"/>
        </w:rPr>
        <w:t>Выполне</w:t>
      </w:r>
      <w:r w:rsidR="00106395">
        <w:rPr>
          <w:rFonts w:ascii="Times New Roman" w:hAnsi="Times New Roman" w:cs="Times New Roman"/>
          <w:sz w:val="28"/>
        </w:rPr>
        <w:t>н</w:t>
      </w:r>
      <w:r w:rsidR="00106395" w:rsidRPr="00106395">
        <w:rPr>
          <w:rFonts w:ascii="Times New Roman" w:hAnsi="Times New Roman" w:cs="Times New Roman"/>
          <w:sz w:val="28"/>
        </w:rPr>
        <w:t>ие</w:t>
      </w:r>
      <w:r w:rsidR="00106395">
        <w:t xml:space="preserve"> </w:t>
      </w:r>
      <w:r w:rsid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6395" w:rsidRP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</w:t>
      </w:r>
      <w:r w:rsid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106395" w:rsidRP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арочно</w:t>
      </w:r>
      <w:r w:rsid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106395" w:rsidRP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</w:t>
      </w:r>
      <w:r w:rsidR="00106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  <w:r w:rsidR="000B5133" w:rsidRPr="000B5133">
        <w:t xml:space="preserve"> </w:t>
      </w:r>
      <w:r w:rsidR="000B5133" w:rsidRPr="000B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макета из правильных и неправильных геометрических тел</w:t>
      </w:r>
      <w:r w:rsidR="000B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0D2A" w:rsidRDefault="00730D2A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Занятие № </w:t>
      </w:r>
      <w:r w:rsidR="00730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Pr="00AD69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="00730D2A" w:rsidRPr="00730D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Создание отдельных элементов наполнения интерьеров.</w:t>
      </w:r>
    </w:p>
    <w:p w:rsidR="00F044A0" w:rsidRPr="00AD690D" w:rsidRDefault="00F044A0" w:rsidP="00F044A0">
      <w:pPr>
        <w:pStyle w:val="a5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D690D">
        <w:rPr>
          <w:color w:val="000000" w:themeColor="text1"/>
          <w:sz w:val="28"/>
        </w:rPr>
        <w:t xml:space="preserve">Инструктаж по технике безопасности. </w:t>
      </w:r>
      <w:r w:rsidRPr="00AD690D">
        <w:rPr>
          <w:bCs/>
          <w:iCs/>
          <w:color w:val="000000" w:themeColor="text1"/>
          <w:sz w:val="28"/>
          <w:szCs w:val="28"/>
        </w:rPr>
        <w:t xml:space="preserve">Организация рабочего места. </w:t>
      </w:r>
      <w:r w:rsidRPr="00AD690D">
        <w:rPr>
          <w:color w:val="000000" w:themeColor="text1"/>
          <w:sz w:val="28"/>
          <w:szCs w:val="28"/>
        </w:rPr>
        <w:t>Инструменты.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Практическая работа</w:t>
      </w:r>
    </w:p>
    <w:p w:rsidR="00730D2A" w:rsidRPr="006D2685" w:rsidRDefault="00730D2A" w:rsidP="0073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30D2A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lastRenderedPageBreak/>
        <w:t xml:space="preserve">Выполнение эскиза. </w:t>
      </w:r>
      <w:r w:rsidR="00106395" w:rsidRPr="00106395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>Выполнение макетов простых геометрических тел</w:t>
      </w:r>
      <w:r w:rsidR="00106395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. </w:t>
      </w:r>
      <w:r w:rsidRPr="00730D2A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>Выкраивание отдельных элементов. Сборка макета.</w:t>
      </w:r>
    </w:p>
    <w:p w:rsidR="00F044A0" w:rsidRPr="00AB5C32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Занятие № 8. Итоговое занятие 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емонстрация самостоятельно изготовленных обучающимися </w:t>
      </w:r>
      <w:r w:rsidR="00730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макетов или 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элементов </w:t>
      </w:r>
      <w:r w:rsidR="00730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макетов зданий из различных материалов.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AD69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одведение итогов.</w:t>
      </w:r>
    </w:p>
    <w:p w:rsidR="00F044A0" w:rsidRPr="00AD690D" w:rsidRDefault="00F044A0" w:rsidP="00F044A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D69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Рефлексия </w:t>
      </w:r>
      <w:r w:rsidRPr="00AD690D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приобретенного практического опыта.</w:t>
      </w:r>
    </w:p>
    <w:p w:rsidR="00F044A0" w:rsidRDefault="00F044A0" w:rsidP="00F044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рекомендации</w:t>
      </w:r>
    </w:p>
    <w:p w:rsidR="00F044A0" w:rsidRPr="00AD690D" w:rsidRDefault="00F044A0" w:rsidP="00F044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программы предполагает постепенное усложнение выполнения практических заданий профессиональной пробы в соответствии с уровнем подготовленности обучающихся, внесение в содержание пробы элементов творчества и самостоятельности. При этом учитываются интересы, склонности, способности, ПВК личности обучающегося, а также возрастные психолого-педагогические и </w:t>
      </w:r>
      <w:proofErr w:type="spellStart"/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развития подростков.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практических заданий в ходе профессиональной пробы осуществляется поэтапно. Каждый этап практического занятия предполагает выполнение обучающимся заданий, требующих овладения начальными профессиональными умениями и навыками, результатом чего является получение самостоятельно изготовленного </w:t>
      </w:r>
      <w:r w:rsidR="0076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макета или 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элемента </w:t>
      </w:r>
      <w:r w:rsidR="0076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макета здания из различных материалов.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Показатели качества выполнения практических заданий пробы: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самостоятельность;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конечного результата целям задания;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обоснованность принятого решения;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аккуратность;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активность и целеустремленность в достижении качественного результата;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выполнить условия и требования практического задания;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общих и специальных профессионально важных качеств (ПВК);</w:t>
      </w:r>
    </w:p>
    <w:p w:rsidR="00F044A0" w:rsidRPr="00AD690D" w:rsidRDefault="00F044A0" w:rsidP="00F044A0">
      <w:pPr>
        <w:numPr>
          <w:ilvl w:val="0"/>
          <w:numId w:val="1"/>
        </w:num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результатов собственной деятельности.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реализации программы профессиональной пробы должное внимание уделяется обеспечению безопасности здоровья и жизни обучающихся.</w:t>
      </w:r>
    </w:p>
    <w:p w:rsidR="00F044A0" w:rsidRPr="00AD690D" w:rsidRDefault="00F044A0" w:rsidP="00F044A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Профессиональная проба завершается </w:t>
      </w:r>
      <w:r w:rsidRPr="00AD6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демонстрацией самостоятельно изготовленных обучающимися </w:t>
      </w:r>
      <w:r w:rsidR="007674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макета или </w:t>
      </w:r>
      <w:r w:rsidRPr="00AD6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элементов </w:t>
      </w:r>
      <w:r w:rsidR="007674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макета зданий из различных материалов 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AD69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подведением итогов</w:t>
      </w:r>
      <w:r w:rsidRPr="00AD6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обсуждением того, какими начальными профессиональными навыками овладели обучающиеся и какие сложности они испытывали при выполнении профессиональной пробы.</w:t>
      </w:r>
    </w:p>
    <w:p w:rsidR="00767454" w:rsidRPr="00767454" w:rsidRDefault="00767454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8"/>
          <w:lang w:eastAsia="ru-RU"/>
        </w:rPr>
      </w:pPr>
    </w:p>
    <w:p w:rsidR="00CD5696" w:rsidRDefault="00CD5696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Материально-техническое 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программы профессиональной пробы</w:t>
      </w:r>
    </w:p>
    <w:p w:rsidR="00F044A0" w:rsidRPr="00AD690D" w:rsidRDefault="00F044A0" w:rsidP="00F0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175"/>
        <w:gridCol w:w="1635"/>
      </w:tblGrid>
      <w:tr w:rsidR="00F044A0" w:rsidRPr="00AB5C32" w:rsidTr="00767454">
        <w:trPr>
          <w:jc w:val="center"/>
        </w:trPr>
        <w:tc>
          <w:tcPr>
            <w:tcW w:w="617" w:type="dxa"/>
          </w:tcPr>
          <w:p w:rsidR="00F044A0" w:rsidRPr="00767454" w:rsidRDefault="00F044A0" w:rsidP="000A0341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175" w:type="dxa"/>
          </w:tcPr>
          <w:p w:rsidR="00F044A0" w:rsidRPr="00767454" w:rsidRDefault="00F044A0" w:rsidP="000A0341">
            <w:pPr>
              <w:spacing w:line="257" w:lineRule="auto"/>
              <w:ind w:left="-617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35" w:type="dxa"/>
          </w:tcPr>
          <w:p w:rsidR="00F044A0" w:rsidRPr="00767454" w:rsidRDefault="00F044A0" w:rsidP="000A0341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Кол-во, ед.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 xml:space="preserve">Макетный нож или резак с лезвием из стали особой закалки. ширины в 9 или 18 мм. 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 xml:space="preserve">Циркульный нож для вырезания окружностей и дуг. </w:t>
            </w:r>
            <w:r>
              <w:rPr>
                <w:color w:val="000000"/>
              </w:rPr>
              <w:t>Или</w:t>
            </w:r>
            <w:r w:rsidRPr="00875686">
              <w:rPr>
                <w:color w:val="000000"/>
              </w:rPr>
              <w:t xml:space="preserve"> измеритель с сильно заточенной иглой</w:t>
            </w:r>
            <w:r>
              <w:rPr>
                <w:color w:val="000000"/>
              </w:rPr>
              <w:t>.</w:t>
            </w:r>
            <w:r w:rsidRPr="00875686">
              <w:rPr>
                <w:color w:val="000000"/>
              </w:rPr>
              <w:t xml:space="preserve"> 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>Ножницы с прямыми концами.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>Клей для склеивания бумаги и картона ПВА</w:t>
            </w:r>
            <w:r>
              <w:rPr>
                <w:color w:val="000000"/>
              </w:rPr>
              <w:t>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>Чертежная доска или подрамник для вычерчивания разверток, деталей макета</w:t>
            </w:r>
            <w:r>
              <w:rPr>
                <w:color w:val="000000"/>
              </w:rPr>
              <w:t>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5686">
              <w:rPr>
                <w:color w:val="000000"/>
              </w:rPr>
              <w:t>снова для резки деталей макета</w:t>
            </w:r>
            <w:r>
              <w:rPr>
                <w:color w:val="000000"/>
              </w:rPr>
              <w:t>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>Чертежные принадлежности.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767454" w:rsidRDefault="00767454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r w:rsidRPr="0076745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7175" w:type="dxa"/>
          </w:tcPr>
          <w:p w:rsidR="00767454" w:rsidRPr="00875686" w:rsidRDefault="00767454" w:rsidP="00767454">
            <w:pPr>
              <w:pStyle w:val="a4"/>
              <w:ind w:left="0" w:firstLine="0"/>
              <w:rPr>
                <w:color w:val="000000"/>
              </w:rPr>
            </w:pPr>
            <w:r w:rsidRPr="00875686">
              <w:rPr>
                <w:color w:val="000000"/>
              </w:rPr>
              <w:t>Металлическая линейка.</w:t>
            </w:r>
          </w:p>
        </w:tc>
        <w:tc>
          <w:tcPr>
            <w:tcW w:w="1635" w:type="dxa"/>
          </w:tcPr>
          <w:p w:rsidR="00767454" w:rsidRPr="00875686" w:rsidRDefault="00767454" w:rsidP="00767454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767454" w:rsidRPr="00AB5C32" w:rsidTr="00767454">
        <w:trPr>
          <w:jc w:val="center"/>
        </w:trPr>
        <w:tc>
          <w:tcPr>
            <w:tcW w:w="617" w:type="dxa"/>
          </w:tcPr>
          <w:p w:rsidR="00767454" w:rsidRPr="008C383F" w:rsidRDefault="008C383F" w:rsidP="00767454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C3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175" w:type="dxa"/>
          </w:tcPr>
          <w:p w:rsidR="00767454" w:rsidRPr="008C383F" w:rsidRDefault="00767454" w:rsidP="00767454">
            <w:pPr>
              <w:spacing w:line="257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C3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Треугольник</w:t>
            </w:r>
          </w:p>
        </w:tc>
        <w:tc>
          <w:tcPr>
            <w:tcW w:w="1635" w:type="dxa"/>
          </w:tcPr>
          <w:p w:rsidR="00767454" w:rsidRPr="00AB5C32" w:rsidRDefault="008C383F" w:rsidP="008C383F">
            <w:pPr>
              <w:spacing w:line="257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3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кол-ву обучающихся</w:t>
            </w:r>
          </w:p>
        </w:tc>
      </w:tr>
      <w:tr w:rsidR="008C383F" w:rsidRPr="00AB5C32" w:rsidTr="00767454">
        <w:trPr>
          <w:jc w:val="center"/>
        </w:trPr>
        <w:tc>
          <w:tcPr>
            <w:tcW w:w="617" w:type="dxa"/>
          </w:tcPr>
          <w:p w:rsidR="008C383F" w:rsidRPr="008C383F" w:rsidRDefault="008C383F" w:rsidP="008C383F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C3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175" w:type="dxa"/>
          </w:tcPr>
          <w:p w:rsidR="008C383F" w:rsidRPr="008C383F" w:rsidRDefault="008C383F" w:rsidP="008C383F">
            <w:pPr>
              <w:spacing w:line="257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8C3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Фломастер</w:t>
            </w:r>
            <w:r w:rsidR="005B1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ы/наборы фломастеров</w:t>
            </w:r>
          </w:p>
        </w:tc>
        <w:tc>
          <w:tcPr>
            <w:tcW w:w="1635" w:type="dxa"/>
          </w:tcPr>
          <w:p w:rsidR="008C383F" w:rsidRPr="00875686" w:rsidRDefault="008C383F" w:rsidP="008C383F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C383F" w:rsidRPr="00AB5C32" w:rsidTr="00767454">
        <w:trPr>
          <w:jc w:val="center"/>
        </w:trPr>
        <w:tc>
          <w:tcPr>
            <w:tcW w:w="617" w:type="dxa"/>
          </w:tcPr>
          <w:p w:rsidR="008C383F" w:rsidRPr="005B1306" w:rsidRDefault="005B1306" w:rsidP="008C383F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B1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175" w:type="dxa"/>
          </w:tcPr>
          <w:p w:rsidR="008C383F" w:rsidRPr="005B1306" w:rsidRDefault="005B1306" w:rsidP="008C383F">
            <w:pPr>
              <w:spacing w:line="257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B1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Картон</w:t>
            </w:r>
          </w:p>
        </w:tc>
        <w:tc>
          <w:tcPr>
            <w:tcW w:w="1635" w:type="dxa"/>
          </w:tcPr>
          <w:p w:rsidR="008C383F" w:rsidRPr="00875686" w:rsidRDefault="008C383F" w:rsidP="008C383F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  <w:tr w:rsidR="008C383F" w:rsidRPr="00AB5C32" w:rsidTr="00767454">
        <w:trPr>
          <w:jc w:val="center"/>
        </w:trPr>
        <w:tc>
          <w:tcPr>
            <w:tcW w:w="617" w:type="dxa"/>
          </w:tcPr>
          <w:p w:rsidR="008C383F" w:rsidRPr="005B1306" w:rsidRDefault="005B1306" w:rsidP="008C383F">
            <w:pPr>
              <w:spacing w:line="257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B1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175" w:type="dxa"/>
          </w:tcPr>
          <w:p w:rsidR="008C383F" w:rsidRPr="005B1306" w:rsidRDefault="005B1306" w:rsidP="008C383F">
            <w:pPr>
              <w:spacing w:line="257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B1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Гофрокартон</w:t>
            </w:r>
            <w:proofErr w:type="spellEnd"/>
          </w:p>
        </w:tc>
        <w:tc>
          <w:tcPr>
            <w:tcW w:w="1635" w:type="dxa"/>
          </w:tcPr>
          <w:p w:rsidR="008C383F" w:rsidRPr="00875686" w:rsidRDefault="008C383F" w:rsidP="008C383F">
            <w:pPr>
              <w:pStyle w:val="a4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 кол-ву обучающихся</w:t>
            </w:r>
          </w:p>
        </w:tc>
      </w:tr>
    </w:tbl>
    <w:p w:rsidR="00F044A0" w:rsidRPr="00AD690D" w:rsidRDefault="00F044A0" w:rsidP="00F044A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4A0" w:rsidRDefault="00F044A0" w:rsidP="00F044A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044A0" w:rsidRPr="00AD690D" w:rsidRDefault="00F044A0" w:rsidP="00F04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Литература</w:t>
      </w:r>
    </w:p>
    <w:p w:rsidR="00F044A0" w:rsidRPr="00AD690D" w:rsidRDefault="00F044A0" w:rsidP="00F044A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D69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ab/>
        <w:t>Основная литература:</w:t>
      </w:r>
    </w:p>
    <w:p w:rsidR="005B1306" w:rsidRDefault="005B1306" w:rsidP="005B130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Алонова</w:t>
      </w:r>
      <w:proofErr w:type="spellEnd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О.А., Калмыкова </w:t>
      </w:r>
      <w:proofErr w:type="spellStart"/>
      <w:proofErr w:type="gramStart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Н.В.,Максимова</w:t>
      </w:r>
      <w:proofErr w:type="spellEnd"/>
      <w:proofErr w:type="gramEnd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И.А., </w:t>
      </w:r>
      <w:proofErr w:type="spellStart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Осмоловская</w:t>
      </w:r>
      <w:proofErr w:type="spellEnd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О.В., </w:t>
      </w:r>
      <w:proofErr w:type="spellStart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Топчий</w:t>
      </w:r>
      <w:proofErr w:type="spellEnd"/>
      <w:r w:rsidRPr="005B130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И.В., Ходырева О.В. – Черчение, макетирование, рисунок. – М.: МАИ, 2002.</w:t>
      </w:r>
    </w:p>
    <w:p w:rsidR="00F044A0" w:rsidRDefault="00F044A0" w:rsidP="005B130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1426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Блинов В.И., Сергеев И.С. Профессиональные пробы в школьной профориентации: путь поисков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// Профессиональное образование и рынок труда, 2015. № 4. С. 14-17.</w:t>
      </w:r>
    </w:p>
    <w:p w:rsidR="00B84F3C" w:rsidRP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Детская энциклопедия «Я познаю мир» (искусство, архитектура) – М., ООО «Издательство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», 2003,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Т.Ю.Кравченко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Дом.-</w:t>
      </w:r>
      <w:proofErr w:type="gram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М., «Прогресс», 1995, Марио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Гомболи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В.С.Мухин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Изобразительное искусство и методика его преподавания. – М., 1999, «Академия»,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Н.М.Сокольникова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B84F3C" w:rsidRDefault="00B84F3C" w:rsidP="000B513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Калмыкова Н.В., Максимова И.А. Макетирование из бумаги и картона. – М.: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Универси</w:t>
      </w:r>
      <w:proofErr w:type="spellEnd"/>
      <w:r w:rsidR="000B5133" w:rsidRPr="000B5133">
        <w:t xml:space="preserve"> </w:t>
      </w:r>
      <w:r w:rsidR="000B5133" w:rsidRPr="000B513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Калмыкова, Н.В. Макетирование из бумаги и картона / Н.В Калмыкова, И.А. Максимова. ─ М.: Книжный дом «Университет», 2000.</w:t>
      </w: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тет,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Кни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жный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дом, 2000.</w:t>
      </w:r>
    </w:p>
    <w:p w:rsidR="00F044A0" w:rsidRDefault="00F044A0" w:rsidP="00F044A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Лернер</w:t>
      </w:r>
      <w:proofErr w:type="spellEnd"/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П.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С. Профессионально-технические пробы как элективные курсы в профильном обучении. Инновационные педагогические технологии повышения интерактивности профильного об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учения [</w:t>
      </w:r>
      <w:proofErr w:type="gram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Текст]  /</w:t>
      </w:r>
      <w:proofErr w:type="gram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П.С.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Лернер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// Одаренный ребе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нок. 2005. № 6. С. 76-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86.</w:t>
      </w:r>
    </w:p>
    <w:p w:rsidR="00F044A0" w:rsidRDefault="00F044A0" w:rsidP="00F044A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Мелехина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С. 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И. Элективные курсы и проекты в </w:t>
      </w:r>
      <w:proofErr w:type="spellStart"/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подготовке школьников [Текст]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учеб.-</w:t>
      </w:r>
      <w:proofErr w:type="gramEnd"/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метод. по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собие / С.И.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Мелехина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Л.Н. Серебренников. 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ров: Изд-во КИПК и ПРО, 2006. </w:t>
      </w:r>
      <w:r w:rsidRPr="0071379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248 с.</w:t>
      </w:r>
    </w:p>
    <w:p w:rsidR="00B84F3C" w:rsidRP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Наглядный и теоретический материал «ЕШКО» профессиональные курсы по специальности «Дизайн интерьера».</w:t>
      </w:r>
    </w:p>
    <w:p w:rsidR="00B84F3C" w:rsidRP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Отделочные материалы. Справочник материалов для отделки интерьера, Элизабет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Уилхайд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</w:p>
    <w:p w:rsidR="00B84F3C" w:rsidRP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Ремонт и дизайн квартиры своими руками. (Сер. «Домашняя энциклопедия»).  – Ростов н /Д; «Феникс», Гуль Н.</w:t>
      </w:r>
    </w:p>
    <w:p w:rsidR="00B84F3C" w:rsidRDefault="00B84F3C" w:rsidP="00B84F3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Ремонт и переустройство жилища. Евроремонт. – М., ООО «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Хэлтон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», 2000, </w:t>
      </w:r>
      <w:proofErr w:type="spellStart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Сафроненко</w:t>
      </w:r>
      <w:proofErr w:type="spellEnd"/>
      <w:r w:rsidRPr="00B84F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В.М.</w:t>
      </w:r>
    </w:p>
    <w:p w:rsidR="00DC031E" w:rsidRPr="00DC031E" w:rsidRDefault="00DC031E" w:rsidP="00DC031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Стасюк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Н. Г. Основы архитектурной композиции / Н. Г. </w:t>
      </w: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Стасюк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, Т. Ю.</w:t>
      </w:r>
    </w:p>
    <w:p w:rsidR="00DC031E" w:rsidRPr="00DC031E" w:rsidRDefault="00DC031E" w:rsidP="00DC0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Киселева, И. Г. Орлова. - М.</w:t>
      </w: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: Архитектура - С, 2004.</w:t>
      </w:r>
    </w:p>
    <w:p w:rsidR="00DC031E" w:rsidRPr="00DC031E" w:rsidRDefault="00DC031E" w:rsidP="00DC031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Калмыкова, Н. В. Макетирование / Н. В. Калмыкова, И. А. Максимова. -</w:t>
      </w:r>
    </w:p>
    <w:p w:rsidR="00DC031E" w:rsidRPr="00DC031E" w:rsidRDefault="00DC031E" w:rsidP="00DC0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М.</w:t>
      </w: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: Архитектура - С, 2004.</w:t>
      </w:r>
    </w:p>
    <w:p w:rsidR="00DC031E" w:rsidRPr="00DC031E" w:rsidRDefault="00DC031E" w:rsidP="00DC031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Объемно-пространственная композиция / под ред. А. В. Степанова. -</w:t>
      </w:r>
    </w:p>
    <w:p w:rsidR="00DC031E" w:rsidRPr="00DC031E" w:rsidRDefault="00DC031E" w:rsidP="00DC0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М.</w:t>
      </w: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Стройиздат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, 1993.</w:t>
      </w:r>
    </w:p>
    <w:p w:rsidR="00DC031E" w:rsidRPr="00DC031E" w:rsidRDefault="00DC031E" w:rsidP="001212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Черчение. Макетирование. Рисунок: учебное пособие. - </w:t>
      </w:r>
      <w:proofErr w:type="gram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М. :</w:t>
      </w:r>
      <w:proofErr w:type="gram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МархИ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2002.</w:t>
      </w:r>
    </w:p>
    <w:p w:rsidR="00DC031E" w:rsidRPr="00DC031E" w:rsidRDefault="00DC031E" w:rsidP="00DC031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4045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Раппопорт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А. Г. Форма в архитектуре / А. Г. </w:t>
      </w:r>
      <w:proofErr w:type="spellStart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Раппопорт</w:t>
      </w:r>
      <w:proofErr w:type="spellEnd"/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, Г. Ю. Сомов -</w:t>
      </w:r>
    </w:p>
    <w:p w:rsidR="00DC031E" w:rsidRDefault="00DC031E" w:rsidP="00DC0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031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М., 1990.</w:t>
      </w:r>
    </w:p>
    <w:p w:rsidR="000B5133" w:rsidRPr="00DC031E" w:rsidRDefault="000B5133" w:rsidP="000B51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ab/>
        <w:t xml:space="preserve">17. </w:t>
      </w:r>
      <w:r w:rsidRPr="000B5133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ru-RU"/>
        </w:rPr>
        <w:t>Черный, И. Удивительная бумага. Основы художественного ремесла /И. Черный. – М.: АСТ-ПРЕСС 2000.</w:t>
      </w:r>
    </w:p>
    <w:p w:rsidR="00F044A0" w:rsidRDefault="00F044A0" w:rsidP="00F044A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27B7B" w:rsidRDefault="00427B7B" w:rsidP="00F044A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DC031E" w:rsidRDefault="00DC031E" w:rsidP="00F044A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Интернет-ресурсы:</w:t>
      </w:r>
    </w:p>
    <w:p w:rsidR="00DC031E" w:rsidRPr="00DC031E" w:rsidRDefault="008C383F" w:rsidP="00F044A0">
      <w:pPr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8C383F">
        <w:rPr>
          <w:rFonts w:ascii="Times New Roman" w:hAnsi="Times New Roman" w:cs="Times New Roman"/>
          <w:sz w:val="28"/>
        </w:rPr>
        <w:t xml:space="preserve">Профессия «АРХИТЕКТОР». [Электронный ресурс] – Режим доступа: http://startcareer.by/architect.html </w:t>
      </w:r>
    </w:p>
    <w:p w:rsidR="008C383F" w:rsidRPr="008C383F" w:rsidRDefault="008C383F" w:rsidP="00F044A0">
      <w:pPr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8C383F">
        <w:rPr>
          <w:rFonts w:ascii="Times New Roman" w:hAnsi="Times New Roman" w:cs="Times New Roman"/>
          <w:sz w:val="28"/>
        </w:rPr>
        <w:t>АРХИТЕКТОР. [Электронный ресурс] – Режим доступа: http://мойориентир.рф/энциклопедия-профессий/1385/?sphrase_id=15846</w:t>
      </w:r>
    </w:p>
    <w:p w:rsidR="00F044A0" w:rsidRPr="008C383F" w:rsidRDefault="00F044A0" w:rsidP="00F044A0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044A0" w:rsidRPr="00CA12E8" w:rsidRDefault="00F044A0" w:rsidP="00F044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A0" w:rsidRPr="00CA12E8" w:rsidRDefault="00F044A0" w:rsidP="00F044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A0" w:rsidRPr="00CA12E8" w:rsidRDefault="00F044A0" w:rsidP="00F044A0">
      <w:pPr>
        <w:tabs>
          <w:tab w:val="left" w:pos="9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8" w:rsidRDefault="00A26468"/>
    <w:sectPr w:rsidR="00A26468" w:rsidSect="000A0341">
      <w:head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86" w:rsidRDefault="00E21B86">
      <w:pPr>
        <w:spacing w:after="0" w:line="240" w:lineRule="auto"/>
      </w:pPr>
      <w:r>
        <w:separator/>
      </w:r>
    </w:p>
  </w:endnote>
  <w:endnote w:type="continuationSeparator" w:id="0">
    <w:p w:rsidR="00E21B86" w:rsidRDefault="00E2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0108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A0341" w:rsidRDefault="000A0341">
        <w:pPr>
          <w:pStyle w:val="a7"/>
          <w:jc w:val="center"/>
        </w:pPr>
      </w:p>
      <w:p w:rsidR="000A0341" w:rsidRDefault="00E21B86">
        <w:pPr>
          <w:pStyle w:val="a7"/>
          <w:jc w:val="center"/>
        </w:pPr>
      </w:p>
    </w:sdtContent>
  </w:sdt>
  <w:p w:rsidR="000A0341" w:rsidRDefault="000A03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86" w:rsidRDefault="00E21B86">
      <w:pPr>
        <w:spacing w:after="0" w:line="240" w:lineRule="auto"/>
      </w:pPr>
      <w:r>
        <w:separator/>
      </w:r>
    </w:p>
  </w:footnote>
  <w:footnote w:type="continuationSeparator" w:id="0">
    <w:p w:rsidR="00E21B86" w:rsidRDefault="00E2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41" w:rsidRPr="002F6E28" w:rsidRDefault="000A0341" w:rsidP="000A03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41" w:rsidRPr="00067B00" w:rsidRDefault="000A0341" w:rsidP="000A0341">
    <w:pPr>
      <w:pStyle w:val="aa"/>
      <w:pBdr>
        <w:bottom w:val="thickThinSmallGap" w:sz="24" w:space="1" w:color="823B0B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</w:p>
  <w:p w:rsidR="000A0341" w:rsidRDefault="000A03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57"/>
    <w:multiLevelType w:val="hybridMultilevel"/>
    <w:tmpl w:val="EF4259FA"/>
    <w:lvl w:ilvl="0" w:tplc="82CAE85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FD3AAA"/>
    <w:multiLevelType w:val="multilevel"/>
    <w:tmpl w:val="069279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25B2"/>
    <w:multiLevelType w:val="hybridMultilevel"/>
    <w:tmpl w:val="36CCB088"/>
    <w:lvl w:ilvl="0" w:tplc="47DC5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7B6"/>
    <w:multiLevelType w:val="hybridMultilevel"/>
    <w:tmpl w:val="A2425588"/>
    <w:lvl w:ilvl="0" w:tplc="A36CDFEA">
      <w:start w:val="1"/>
      <w:numFmt w:val="decimal"/>
      <w:suff w:val="space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B77D50"/>
    <w:multiLevelType w:val="multilevel"/>
    <w:tmpl w:val="832E06DE"/>
    <w:lvl w:ilvl="0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4417A"/>
    <w:multiLevelType w:val="hybridMultilevel"/>
    <w:tmpl w:val="6E66ACAC"/>
    <w:lvl w:ilvl="0" w:tplc="AC82A21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0"/>
    <w:rsid w:val="000A0341"/>
    <w:rsid w:val="000B5133"/>
    <w:rsid w:val="00106395"/>
    <w:rsid w:val="001A7FD2"/>
    <w:rsid w:val="00326C95"/>
    <w:rsid w:val="00370316"/>
    <w:rsid w:val="003D1D93"/>
    <w:rsid w:val="00427B7B"/>
    <w:rsid w:val="005B1306"/>
    <w:rsid w:val="006D6D27"/>
    <w:rsid w:val="00730D2A"/>
    <w:rsid w:val="00767454"/>
    <w:rsid w:val="008C383F"/>
    <w:rsid w:val="00A26468"/>
    <w:rsid w:val="00B84F3C"/>
    <w:rsid w:val="00C150EB"/>
    <w:rsid w:val="00CD5696"/>
    <w:rsid w:val="00D95742"/>
    <w:rsid w:val="00DC031E"/>
    <w:rsid w:val="00E21B86"/>
    <w:rsid w:val="00E90618"/>
    <w:rsid w:val="00ED550E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901"/>
  <w15:chartTrackingRefBased/>
  <w15:docId w15:val="{B52AC9FB-CD2A-40D4-82EE-92A9454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 Знак"/>
    <w:link w:val="a4"/>
    <w:uiPriority w:val="99"/>
    <w:locked/>
    <w:rsid w:val="00F04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Знак"/>
    <w:basedOn w:val="a"/>
    <w:link w:val="a3"/>
    <w:uiPriority w:val="99"/>
    <w:unhideWhenUsed/>
    <w:qFormat/>
    <w:rsid w:val="00F044A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4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044A0"/>
    <w:rPr>
      <w:i/>
      <w:iCs/>
    </w:rPr>
  </w:style>
  <w:style w:type="paragraph" w:styleId="a7">
    <w:name w:val="footer"/>
    <w:basedOn w:val="a"/>
    <w:link w:val="a8"/>
    <w:uiPriority w:val="99"/>
    <w:unhideWhenUsed/>
    <w:rsid w:val="00F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4A0"/>
  </w:style>
  <w:style w:type="table" w:styleId="a9">
    <w:name w:val="Table Grid"/>
    <w:basedOn w:val="a1"/>
    <w:uiPriority w:val="59"/>
    <w:rsid w:val="00F044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44A0"/>
  </w:style>
  <w:style w:type="table" w:customStyle="1" w:styleId="1">
    <w:name w:val="Сетка таблицы1"/>
    <w:basedOn w:val="a1"/>
    <w:next w:val="a9"/>
    <w:uiPriority w:val="39"/>
    <w:rsid w:val="00F044A0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044A0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2019-09-16T09:40:00Z</dcterms:created>
  <dcterms:modified xsi:type="dcterms:W3CDTF">2020-07-13T12:21:00Z</dcterms:modified>
</cp:coreProperties>
</file>